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33" w:rsidRDefault="00475133" w:rsidP="00475133">
      <w:pPr>
        <w:pStyle w:val="Normal1"/>
        <w:tabs>
          <w:tab w:val="center" w:pos="4680"/>
          <w:tab w:val="left" w:pos="5760"/>
          <w:tab w:val="right" w:pos="9360"/>
        </w:tabs>
        <w:spacing w:after="0" w:line="240" w:lineRule="auto"/>
      </w:pPr>
      <w:r>
        <w:t xml:space="preserve">Class:  </w:t>
      </w:r>
      <w:r w:rsidRPr="00C63F84">
        <w:t>ELL5</w:t>
      </w:r>
      <w:r>
        <w:t xml:space="preserve">                           </w:t>
      </w:r>
      <w:r>
        <w:tab/>
      </w:r>
      <w:r>
        <w:tab/>
      </w:r>
      <w:r w:rsidR="00D5336E">
        <w:tab/>
      </w:r>
      <w:r>
        <w:t>Teacher</w:t>
      </w:r>
      <w:proofErr w:type="gramStart"/>
      <w:r>
        <w:t xml:space="preserve">:    </w:t>
      </w:r>
      <w:r w:rsidRPr="00C63F84">
        <w:t>Jennifer</w:t>
      </w:r>
      <w:proofErr w:type="gramEnd"/>
      <w:r w:rsidRPr="00C63F84">
        <w:t xml:space="preserve"> Barrett</w:t>
      </w:r>
    </w:p>
    <w:p w:rsidR="00475133" w:rsidRPr="00C63F84" w:rsidRDefault="00475133" w:rsidP="00475133">
      <w:pPr>
        <w:pStyle w:val="Normal1"/>
        <w:tabs>
          <w:tab w:val="center" w:pos="4680"/>
          <w:tab w:val="right" w:pos="9360"/>
        </w:tabs>
        <w:spacing w:after="0" w:line="240" w:lineRule="auto"/>
      </w:pPr>
      <w:r>
        <w:t>Lesson:</w:t>
      </w:r>
      <w:r w:rsidR="00D5336E">
        <w:t xml:space="preserve"> </w:t>
      </w:r>
      <w:r w:rsidR="008435CE">
        <w:t xml:space="preserve">      </w:t>
      </w:r>
      <w:r w:rsidR="00540763">
        <w:t>Reading “And the Lucky Number Is”</w:t>
      </w:r>
      <w:r w:rsidR="009E069C">
        <w:tab/>
      </w:r>
      <w:r w:rsidR="00D5336E">
        <w:tab/>
        <w:t xml:space="preserve">   </w:t>
      </w:r>
      <w:r>
        <w:t>Date:</w:t>
      </w:r>
      <w:r w:rsidR="00D5336E">
        <w:t xml:space="preserve"> </w:t>
      </w:r>
      <w:r w:rsidR="00A53201">
        <w:t>3</w:t>
      </w:r>
      <w:r w:rsidR="00390751">
        <w:t>/3</w:t>
      </w:r>
      <w:r w:rsidR="000041AD">
        <w:t>/15</w:t>
      </w:r>
    </w:p>
    <w:tbl>
      <w:tblPr>
        <w:tblStyle w:val="TableGrid"/>
        <w:tblW w:w="9831" w:type="dxa"/>
        <w:tblLook w:val="04A0"/>
      </w:tblPr>
      <w:tblGrid>
        <w:gridCol w:w="4608"/>
        <w:gridCol w:w="5223"/>
      </w:tblGrid>
      <w:tr w:rsidR="00475133">
        <w:tc>
          <w:tcPr>
            <w:tcW w:w="4608" w:type="dxa"/>
          </w:tcPr>
          <w:p w:rsidR="00475133" w:rsidRDefault="00475133" w:rsidP="00475133">
            <w:pPr>
              <w:pStyle w:val="Normal1"/>
            </w:pPr>
            <w:r>
              <w:t>Skill Objective #1 (Students will be able to…)</w:t>
            </w:r>
          </w:p>
          <w:p w:rsidR="00475133" w:rsidRPr="00540763" w:rsidRDefault="00540763" w:rsidP="00FE68AA">
            <w:pPr>
              <w:pStyle w:val="Normal1"/>
              <w:rPr>
                <w:bCs/>
              </w:rPr>
            </w:pPr>
            <w:r w:rsidRPr="00540763">
              <w:rPr>
                <w:bCs/>
              </w:rPr>
              <w:t>Express themselves on unfamiliar topics</w:t>
            </w:r>
            <w:r>
              <w:rPr>
                <w:bCs/>
              </w:rPr>
              <w:t xml:space="preserve"> and e</w:t>
            </w:r>
            <w:r w:rsidRPr="00540763">
              <w:rPr>
                <w:bCs/>
              </w:rPr>
              <w:t>laborate on complex ideas, both their own and others</w:t>
            </w:r>
          </w:p>
        </w:tc>
        <w:tc>
          <w:tcPr>
            <w:tcW w:w="5223" w:type="dxa"/>
          </w:tcPr>
          <w:p w:rsidR="00475133" w:rsidRDefault="00475133" w:rsidP="00475133">
            <w:pPr>
              <w:pStyle w:val="Normal1"/>
            </w:pPr>
            <w:r>
              <w:t>Skill Objective #2 (Students will be able to…)</w:t>
            </w:r>
          </w:p>
          <w:p w:rsidR="00540763" w:rsidRPr="00540763" w:rsidRDefault="00540763" w:rsidP="00B833AF">
            <w:pPr>
              <w:pStyle w:val="Normal1"/>
              <w:rPr>
                <w:bCs/>
              </w:rPr>
            </w:pPr>
            <w:r w:rsidRPr="00540763">
              <w:rPr>
                <w:bCs/>
              </w:rPr>
              <w:t>Read, comprehend, and analyze multi-paragraph materials</w:t>
            </w:r>
          </w:p>
          <w:p w:rsidR="00475133" w:rsidRPr="00540763" w:rsidRDefault="00540763" w:rsidP="00B833AF">
            <w:pPr>
              <w:pStyle w:val="Normal1"/>
              <w:rPr>
                <w:bCs/>
              </w:rPr>
            </w:pPr>
            <w:r w:rsidRPr="00540763">
              <w:rPr>
                <w:bCs/>
              </w:rPr>
              <w:t>Elaborate ideas in a clear, cohesive passage</w:t>
            </w:r>
          </w:p>
        </w:tc>
      </w:tr>
      <w:tr w:rsidR="00475133">
        <w:tc>
          <w:tcPr>
            <w:tcW w:w="4608" w:type="dxa"/>
          </w:tcPr>
          <w:p w:rsidR="00475133" w:rsidRPr="00390751" w:rsidRDefault="00475133" w:rsidP="00540763">
            <w:pPr>
              <w:pStyle w:val="Normal1"/>
              <w:rPr>
                <w:bCs/>
              </w:rPr>
            </w:pPr>
            <w:r>
              <w:t>Frameworks</w:t>
            </w:r>
            <w:r w:rsidR="00540763">
              <w:t>: S1.6a, S1.6c</w:t>
            </w:r>
          </w:p>
        </w:tc>
        <w:tc>
          <w:tcPr>
            <w:tcW w:w="5223" w:type="dxa"/>
          </w:tcPr>
          <w:p w:rsidR="00475133" w:rsidRPr="00B833AF" w:rsidRDefault="00475133" w:rsidP="00540763">
            <w:pPr>
              <w:pStyle w:val="Normal1"/>
              <w:rPr>
                <w:bCs/>
              </w:rPr>
            </w:pPr>
            <w:r>
              <w:t>Frameworks:</w:t>
            </w:r>
            <w:r w:rsidR="00F02AF4">
              <w:t xml:space="preserve"> </w:t>
            </w:r>
            <w:r w:rsidR="00540763">
              <w:t xml:space="preserve">R1.6a-e, </w:t>
            </w:r>
          </w:p>
        </w:tc>
      </w:tr>
      <w:tr w:rsidR="00475133">
        <w:tc>
          <w:tcPr>
            <w:tcW w:w="4608" w:type="dxa"/>
          </w:tcPr>
          <w:p w:rsidR="000A47AB" w:rsidRDefault="00475133" w:rsidP="000A47AB">
            <w:pPr>
              <w:pStyle w:val="Normal1"/>
            </w:pPr>
            <w:r>
              <w:t>Content Objec</w:t>
            </w:r>
            <w:r w:rsidR="000A47AB">
              <w:t>tive #1 (Students will know</w:t>
            </w:r>
            <w:r>
              <w:t>…)</w:t>
            </w:r>
          </w:p>
          <w:p w:rsidR="00475133" w:rsidRPr="000A4AF3" w:rsidRDefault="00475133" w:rsidP="000A47AB">
            <w:pPr>
              <w:pStyle w:val="Normal1"/>
            </w:pPr>
          </w:p>
        </w:tc>
        <w:tc>
          <w:tcPr>
            <w:tcW w:w="5223" w:type="dxa"/>
          </w:tcPr>
          <w:p w:rsidR="00475133" w:rsidRDefault="00475133" w:rsidP="006238B4">
            <w:pPr>
              <w:pStyle w:val="Normal1"/>
            </w:pPr>
            <w:r>
              <w:t xml:space="preserve">Content Objective #2 (Students will know that…) </w:t>
            </w:r>
          </w:p>
          <w:p w:rsidR="006238B4" w:rsidRPr="000A4AF3" w:rsidRDefault="006238B4" w:rsidP="00CB3AC0">
            <w:pPr>
              <w:pStyle w:val="Normal1"/>
            </w:pPr>
          </w:p>
        </w:tc>
      </w:tr>
      <w:tr w:rsidR="00540763">
        <w:tc>
          <w:tcPr>
            <w:tcW w:w="4608" w:type="dxa"/>
          </w:tcPr>
          <w:p w:rsidR="00540763" w:rsidRDefault="00540763" w:rsidP="000A47AB">
            <w:pPr>
              <w:pStyle w:val="Normal1"/>
            </w:pPr>
            <w:r>
              <w:t>Activities</w:t>
            </w:r>
          </w:p>
          <w:p w:rsidR="00540763" w:rsidRDefault="00540763" w:rsidP="00A53201">
            <w:pPr>
              <w:pStyle w:val="Normal1"/>
              <w:numPr>
                <w:ilvl w:val="0"/>
                <w:numId w:val="2"/>
              </w:numPr>
            </w:pPr>
            <w:r>
              <w:t xml:space="preserve">Warm-up: </w:t>
            </w:r>
            <w:r w:rsidRPr="00A53201">
              <w:t xml:space="preserve">Ask students to share with the class some superstitions they pay attention to even though they may not really believe in them. For example, they may avoid walking under a ladder even though they </w:t>
            </w:r>
            <w:proofErr w:type="gramStart"/>
            <w:r w:rsidRPr="00A53201">
              <w:t>don’t</w:t>
            </w:r>
            <w:proofErr w:type="gramEnd"/>
            <w:r w:rsidRPr="00A53201">
              <w:t xml:space="preserve"> think it will necessarily bring bad luck. </w:t>
            </w:r>
          </w:p>
          <w:p w:rsidR="00540763" w:rsidRPr="00A53201" w:rsidRDefault="00540763" w:rsidP="00A53201">
            <w:pPr>
              <w:pStyle w:val="Normal1"/>
              <w:numPr>
                <w:ilvl w:val="0"/>
                <w:numId w:val="2"/>
              </w:numPr>
            </w:pPr>
            <w:r>
              <w:t>Invite</w:t>
            </w:r>
            <w:r w:rsidRPr="00A53201">
              <w:t xml:space="preserve"> students from several different cultures in your class</w:t>
            </w:r>
            <w:r>
              <w:t xml:space="preserve"> </w:t>
            </w:r>
            <w:r w:rsidRPr="00A53201">
              <w:t xml:space="preserve">to tell about animal or number superstitions that are found in their part of the world. </w:t>
            </w:r>
            <w:r>
              <w:t>C</w:t>
            </w:r>
            <w:r w:rsidRPr="00A53201">
              <w:t>ompare and contrast superstitions about a particular animal or number across several different cultures.</w:t>
            </w:r>
          </w:p>
          <w:p w:rsidR="00540763" w:rsidRDefault="00540763" w:rsidP="00390751">
            <w:pPr>
              <w:pStyle w:val="Normal1"/>
              <w:numPr>
                <w:ilvl w:val="0"/>
                <w:numId w:val="2"/>
              </w:numPr>
            </w:pPr>
            <w:r>
              <w:t>In pairs, students d</w:t>
            </w:r>
            <w:r w:rsidRPr="00A53201">
              <w:t>is</w:t>
            </w:r>
            <w:r>
              <w:t>cuss the symbols in the photos before the reading “And the Lucky Number Is…”</w:t>
            </w:r>
          </w:p>
          <w:p w:rsidR="00540763" w:rsidRDefault="00540763" w:rsidP="00A53201">
            <w:pPr>
              <w:pStyle w:val="Normal1"/>
              <w:numPr>
                <w:ilvl w:val="0"/>
                <w:numId w:val="2"/>
              </w:numPr>
            </w:pPr>
            <w:r>
              <w:t xml:space="preserve">Ask students what superstitions they have heard of in connection with numbers. Students list their responses on the board. </w:t>
            </w:r>
          </w:p>
          <w:p w:rsidR="00540763" w:rsidRPr="00324B6E" w:rsidRDefault="00540763" w:rsidP="00A53201">
            <w:pPr>
              <w:pStyle w:val="Normal1"/>
              <w:numPr>
                <w:ilvl w:val="0"/>
                <w:numId w:val="2"/>
              </w:numPr>
            </w:pPr>
            <w:r>
              <w:t xml:space="preserve">Students will read the first and last paragraphs of the reading </w:t>
            </w:r>
            <w:r>
              <w:rPr>
                <w:i/>
              </w:rPr>
              <w:t>only</w:t>
            </w:r>
            <w:r>
              <w:t xml:space="preserve">. One student reads the first paragraph, and one reads the last. Students will discuss what they read and predict what the rest of the reading will be about.  </w:t>
            </w:r>
          </w:p>
        </w:tc>
        <w:tc>
          <w:tcPr>
            <w:tcW w:w="5223" w:type="dxa"/>
          </w:tcPr>
          <w:p w:rsidR="00540763" w:rsidRDefault="00540763" w:rsidP="00475133">
            <w:pPr>
              <w:pStyle w:val="Normal1"/>
            </w:pPr>
            <w:r>
              <w:t>Activities</w:t>
            </w:r>
          </w:p>
          <w:p w:rsidR="00540763" w:rsidRDefault="00540763" w:rsidP="00A53201">
            <w:pPr>
              <w:pStyle w:val="Normal1"/>
              <w:numPr>
                <w:ilvl w:val="0"/>
                <w:numId w:val="5"/>
              </w:numPr>
            </w:pPr>
            <w:r>
              <w:t xml:space="preserve">Students will read the passage in its entirety.  </w:t>
            </w:r>
          </w:p>
          <w:p w:rsidR="00540763" w:rsidRDefault="00540763" w:rsidP="00A53201">
            <w:pPr>
              <w:pStyle w:val="Normal1"/>
              <w:numPr>
                <w:ilvl w:val="0"/>
                <w:numId w:val="5"/>
              </w:numPr>
            </w:pPr>
            <w:r>
              <w:t>After students have read, the teacher a</w:t>
            </w:r>
            <w:r w:rsidRPr="00A53201">
              <w:t>sk</w:t>
            </w:r>
            <w:r>
              <w:t>s</w:t>
            </w:r>
            <w:r w:rsidRPr="00A53201">
              <w:t xml:space="preserve"> students two or three easy comprehension questions that guide them to the main points of the reading. </w:t>
            </w:r>
          </w:p>
          <w:p w:rsidR="00540763" w:rsidRDefault="00540763" w:rsidP="00A53201">
            <w:pPr>
              <w:pStyle w:val="Normal1"/>
              <w:numPr>
                <w:ilvl w:val="0"/>
                <w:numId w:val="5"/>
              </w:numPr>
            </w:pPr>
            <w:r>
              <w:t>S</w:t>
            </w:r>
            <w:r w:rsidRPr="00A53201">
              <w:t xml:space="preserve">tudents read the Vocabulary in Context questions, work in pairs to answer them, and then go back to the reading </w:t>
            </w:r>
            <w:r>
              <w:t xml:space="preserve">to check their answers. </w:t>
            </w:r>
          </w:p>
          <w:p w:rsidR="00540763" w:rsidRDefault="00540763" w:rsidP="00A53201">
            <w:pPr>
              <w:pStyle w:val="Normal1"/>
              <w:numPr>
                <w:ilvl w:val="0"/>
                <w:numId w:val="5"/>
              </w:numPr>
            </w:pPr>
            <w:r>
              <w:t>S</w:t>
            </w:r>
            <w:r w:rsidRPr="00A53201">
              <w:t xml:space="preserve">tudents work in pairs to answer the Vocabulary Building questions and compare their answers as a group. Then have students work individually to write sentences for the Vocabulary in New Context activity. </w:t>
            </w:r>
          </w:p>
          <w:p w:rsidR="00540763" w:rsidRDefault="00540763" w:rsidP="00A53201">
            <w:pPr>
              <w:pStyle w:val="Normal1"/>
              <w:numPr>
                <w:ilvl w:val="0"/>
                <w:numId w:val="5"/>
              </w:numPr>
            </w:pPr>
            <w:r>
              <w:t>S</w:t>
            </w:r>
            <w:r w:rsidRPr="00A53201">
              <w:t xml:space="preserve">tudents </w:t>
            </w:r>
            <w:r>
              <w:t xml:space="preserve">peer edit with a partner. </w:t>
            </w:r>
          </w:p>
          <w:p w:rsidR="00540763" w:rsidRDefault="00540763" w:rsidP="00A53201">
            <w:pPr>
              <w:pStyle w:val="Normal1"/>
              <w:numPr>
                <w:ilvl w:val="0"/>
                <w:numId w:val="5"/>
              </w:numPr>
            </w:pPr>
            <w:r>
              <w:t>S</w:t>
            </w:r>
            <w:r w:rsidRPr="00A53201">
              <w:t>tudents read the general comprehension questio</w:t>
            </w:r>
            <w:r>
              <w:t>ns (Looking for the Main Ideas). S</w:t>
            </w:r>
            <w:r w:rsidRPr="00A53201">
              <w:t xml:space="preserve">tudents </w:t>
            </w:r>
            <w:r>
              <w:t xml:space="preserve">have </w:t>
            </w:r>
            <w:r w:rsidRPr="00A53201">
              <w:t>10 minutes to write the answers or discuss them in pairs. Have them check the answers by re</w:t>
            </w:r>
            <w:r>
              <w:t xml:space="preserve">ferring back to the passage. </w:t>
            </w:r>
          </w:p>
          <w:p w:rsidR="00540763" w:rsidRDefault="00540763" w:rsidP="00390751">
            <w:pPr>
              <w:pStyle w:val="Normal1"/>
              <w:numPr>
                <w:ilvl w:val="0"/>
                <w:numId w:val="5"/>
              </w:numPr>
            </w:pPr>
            <w:r w:rsidRPr="00A53201">
              <w:t xml:space="preserve">Give students a chance to search for and guess the meaning of any unknown words. </w:t>
            </w:r>
          </w:p>
          <w:p w:rsidR="00540763" w:rsidRDefault="00540763" w:rsidP="00390751">
            <w:pPr>
              <w:pStyle w:val="Normal1"/>
              <w:numPr>
                <w:ilvl w:val="0"/>
                <w:numId w:val="5"/>
              </w:numPr>
            </w:pPr>
            <w:r>
              <w:t xml:space="preserve">Students will choose one sentence from the passage to share with the class that they find </w:t>
            </w:r>
            <w:r>
              <w:rPr>
                <w:i/>
              </w:rPr>
              <w:t xml:space="preserve">interesting, beautiful, </w:t>
            </w:r>
            <w:r>
              <w:t xml:space="preserve">or </w:t>
            </w:r>
            <w:r>
              <w:rPr>
                <w:i/>
              </w:rPr>
              <w:t xml:space="preserve">that they </w:t>
            </w:r>
            <w:proofErr w:type="gramStart"/>
            <w:r>
              <w:rPr>
                <w:i/>
              </w:rPr>
              <w:t>don’t</w:t>
            </w:r>
            <w:proofErr w:type="gramEnd"/>
            <w:r>
              <w:rPr>
                <w:i/>
              </w:rPr>
              <w:t xml:space="preserve"> understand</w:t>
            </w:r>
            <w:r>
              <w:t>. Students will explain the sentences in the context of the reading.</w:t>
            </w:r>
          </w:p>
        </w:tc>
      </w:tr>
      <w:tr w:rsidR="00540763">
        <w:tc>
          <w:tcPr>
            <w:tcW w:w="4608" w:type="dxa"/>
          </w:tcPr>
          <w:p w:rsidR="00540763" w:rsidRPr="00A53201" w:rsidRDefault="00540763" w:rsidP="00A53201">
            <w:pPr>
              <w:pStyle w:val="Normal1"/>
            </w:pPr>
            <w:r>
              <w:t xml:space="preserve">Materials: </w:t>
            </w:r>
            <w:r>
              <w:rPr>
                <w:i/>
              </w:rPr>
              <w:t xml:space="preserve">Weaving It Together </w:t>
            </w:r>
            <w:proofErr w:type="spellStart"/>
            <w:r>
              <w:rPr>
                <w:i/>
              </w:rPr>
              <w:t>Vol</w:t>
            </w:r>
            <w:proofErr w:type="spellEnd"/>
            <w:r>
              <w:rPr>
                <w:i/>
              </w:rPr>
              <w:t xml:space="preserve"> 3</w:t>
            </w:r>
            <w:r>
              <w:t xml:space="preserve"> Unit 1; Ch 2</w:t>
            </w:r>
          </w:p>
        </w:tc>
        <w:tc>
          <w:tcPr>
            <w:tcW w:w="5223" w:type="dxa"/>
          </w:tcPr>
          <w:p w:rsidR="00540763" w:rsidRPr="00F65045" w:rsidRDefault="00540763" w:rsidP="00A53201">
            <w:pPr>
              <w:pStyle w:val="Normal1"/>
            </w:pPr>
            <w:r>
              <w:t xml:space="preserve">Materials: </w:t>
            </w:r>
            <w:r>
              <w:rPr>
                <w:i/>
              </w:rPr>
              <w:t xml:space="preserve">Weaving It Together: </w:t>
            </w:r>
            <w:proofErr w:type="spellStart"/>
            <w:r>
              <w:rPr>
                <w:i/>
              </w:rPr>
              <w:t>Vol</w:t>
            </w:r>
            <w:proofErr w:type="spellEnd"/>
            <w:r>
              <w:rPr>
                <w:i/>
              </w:rPr>
              <w:t xml:space="preserve"> 3</w:t>
            </w:r>
            <w:r>
              <w:t>:Unit 1; Ch 2</w:t>
            </w:r>
          </w:p>
        </w:tc>
      </w:tr>
      <w:tr w:rsidR="00540763">
        <w:trPr>
          <w:trHeight w:val="629"/>
        </w:trPr>
        <w:tc>
          <w:tcPr>
            <w:tcW w:w="4608" w:type="dxa"/>
          </w:tcPr>
          <w:p w:rsidR="00540763" w:rsidRDefault="00540763" w:rsidP="00A53201">
            <w:pPr>
              <w:pStyle w:val="Normal1"/>
            </w:pPr>
            <w:r>
              <w:t xml:space="preserve">Assessment #1: </w:t>
            </w:r>
          </w:p>
        </w:tc>
        <w:tc>
          <w:tcPr>
            <w:tcW w:w="5223" w:type="dxa"/>
          </w:tcPr>
          <w:p w:rsidR="00540763" w:rsidRDefault="00540763" w:rsidP="00B833AF">
            <w:pPr>
              <w:pStyle w:val="Normal1"/>
            </w:pPr>
            <w:r>
              <w:t xml:space="preserve">Assessment #2: Students will choose one sentence from the passage to share with the class that they find </w:t>
            </w:r>
            <w:r>
              <w:rPr>
                <w:i/>
              </w:rPr>
              <w:t xml:space="preserve">interesting, beautiful, </w:t>
            </w:r>
            <w:r>
              <w:t xml:space="preserve">or </w:t>
            </w:r>
            <w:r>
              <w:rPr>
                <w:i/>
              </w:rPr>
              <w:t>that they don’t understand</w:t>
            </w:r>
            <w:r>
              <w:t>. Students will explain the sentences in the context of the reading.</w:t>
            </w:r>
          </w:p>
        </w:tc>
      </w:tr>
      <w:tr w:rsidR="00540763">
        <w:trPr>
          <w:trHeight w:val="350"/>
        </w:trPr>
        <w:tc>
          <w:tcPr>
            <w:tcW w:w="4608" w:type="dxa"/>
          </w:tcPr>
          <w:p w:rsidR="00540763" w:rsidRDefault="00540763" w:rsidP="00B833AF">
            <w:pPr>
              <w:pStyle w:val="Normal1"/>
            </w:pPr>
            <w:r>
              <w:t xml:space="preserve">Wrap Up Reflection: </w:t>
            </w:r>
          </w:p>
        </w:tc>
        <w:tc>
          <w:tcPr>
            <w:tcW w:w="5223" w:type="dxa"/>
          </w:tcPr>
          <w:p w:rsidR="00540763" w:rsidRDefault="00540763" w:rsidP="00540763">
            <w:pPr>
              <w:pStyle w:val="Normal1"/>
            </w:pPr>
            <w:r>
              <w:t xml:space="preserve">Wrap Up Reflection: In Journals: Students will Interview </w:t>
            </w:r>
            <w:r w:rsidRPr="00A53201">
              <w:t>family members and friends about lucky numbers and other superstitions they believe in. Describe the superstitions. Tell how each person came to adopt this particular belief. What proof</w:t>
            </w:r>
            <w:r>
              <w:t xml:space="preserve"> </w:t>
            </w:r>
            <w:r w:rsidRPr="00A53201">
              <w:t>or examples does he or she give to support the belief that the superstition is true?</w:t>
            </w:r>
          </w:p>
        </w:tc>
      </w:tr>
    </w:tbl>
    <w:p w:rsidR="0032061E" w:rsidRDefault="0032061E" w:rsidP="00475133"/>
    <w:sectPr w:rsidR="0032061E" w:rsidSect="00475133">
      <w:pgSz w:w="12240" w:h="15840"/>
      <w:pgMar w:top="720" w:right="1080" w:bottom="72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73E"/>
    <w:multiLevelType w:val="multilevel"/>
    <w:tmpl w:val="0DB66D5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FF6"/>
    <w:multiLevelType w:val="hybridMultilevel"/>
    <w:tmpl w:val="3F2CC6A4"/>
    <w:lvl w:ilvl="0" w:tplc="C78E2C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91272"/>
    <w:multiLevelType w:val="hybridMultilevel"/>
    <w:tmpl w:val="9214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2145"/>
    <w:multiLevelType w:val="hybridMultilevel"/>
    <w:tmpl w:val="93A0D4DC"/>
    <w:lvl w:ilvl="0" w:tplc="E9761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960C7"/>
    <w:multiLevelType w:val="hybridMultilevel"/>
    <w:tmpl w:val="93A0D4DC"/>
    <w:lvl w:ilvl="0" w:tplc="E9761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32061E"/>
    <w:rsid w:val="000041AD"/>
    <w:rsid w:val="000328DD"/>
    <w:rsid w:val="00085A37"/>
    <w:rsid w:val="000A1BA9"/>
    <w:rsid w:val="000A47AB"/>
    <w:rsid w:val="000A4AF3"/>
    <w:rsid w:val="000E1B3B"/>
    <w:rsid w:val="00112338"/>
    <w:rsid w:val="001300A6"/>
    <w:rsid w:val="00137A51"/>
    <w:rsid w:val="00174A47"/>
    <w:rsid w:val="00207D6B"/>
    <w:rsid w:val="00232998"/>
    <w:rsid w:val="002735A8"/>
    <w:rsid w:val="002D450A"/>
    <w:rsid w:val="002F0D5C"/>
    <w:rsid w:val="0032061E"/>
    <w:rsid w:val="00324B6E"/>
    <w:rsid w:val="003639D1"/>
    <w:rsid w:val="00382B3A"/>
    <w:rsid w:val="00390751"/>
    <w:rsid w:val="003D7728"/>
    <w:rsid w:val="0043626D"/>
    <w:rsid w:val="00475133"/>
    <w:rsid w:val="004C4C38"/>
    <w:rsid w:val="004E7A5F"/>
    <w:rsid w:val="00540763"/>
    <w:rsid w:val="005E7821"/>
    <w:rsid w:val="006238B4"/>
    <w:rsid w:val="006F6249"/>
    <w:rsid w:val="00706438"/>
    <w:rsid w:val="007A7468"/>
    <w:rsid w:val="007B1C7C"/>
    <w:rsid w:val="008435CE"/>
    <w:rsid w:val="008A4000"/>
    <w:rsid w:val="0092664E"/>
    <w:rsid w:val="00972ED0"/>
    <w:rsid w:val="009926C5"/>
    <w:rsid w:val="009A55C3"/>
    <w:rsid w:val="009E069C"/>
    <w:rsid w:val="00A53201"/>
    <w:rsid w:val="00A82CA6"/>
    <w:rsid w:val="00AA29C2"/>
    <w:rsid w:val="00AB5AFA"/>
    <w:rsid w:val="00AE47EE"/>
    <w:rsid w:val="00B06B06"/>
    <w:rsid w:val="00B81F3D"/>
    <w:rsid w:val="00B833AF"/>
    <w:rsid w:val="00C157F9"/>
    <w:rsid w:val="00C31AE9"/>
    <w:rsid w:val="00C37261"/>
    <w:rsid w:val="00C40C23"/>
    <w:rsid w:val="00C9624C"/>
    <w:rsid w:val="00CB3AC0"/>
    <w:rsid w:val="00D13258"/>
    <w:rsid w:val="00D47705"/>
    <w:rsid w:val="00D5336E"/>
    <w:rsid w:val="00D67DDE"/>
    <w:rsid w:val="00D75641"/>
    <w:rsid w:val="00DA4A4C"/>
    <w:rsid w:val="00E155EC"/>
    <w:rsid w:val="00E338C3"/>
    <w:rsid w:val="00E419AA"/>
    <w:rsid w:val="00E7439C"/>
    <w:rsid w:val="00F02AF4"/>
    <w:rsid w:val="00F65045"/>
    <w:rsid w:val="00F81EE5"/>
    <w:rsid w:val="00FB0246"/>
    <w:rsid w:val="00FD1C7E"/>
    <w:rsid w:val="00FE68AA"/>
    <w:rsid w:val="00FF327D"/>
  </w:rsids>
  <m:mathPr>
    <m:mathFont m:val="Palatino Linotyp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626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75133"/>
    <w:rPr>
      <w:rFonts w:ascii="Calibri" w:eastAsia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4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A47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75133"/>
    <w:rPr>
      <w:rFonts w:ascii="Calibri" w:eastAsia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2436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Barrett</cp:lastModifiedBy>
  <cp:revision>3</cp:revision>
  <dcterms:created xsi:type="dcterms:W3CDTF">2015-03-02T23:45:00Z</dcterms:created>
  <dcterms:modified xsi:type="dcterms:W3CDTF">2015-03-02T23:58:00Z</dcterms:modified>
</cp:coreProperties>
</file>